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AHStatG — Verzeichnis aller am Außenhandel beteiligten Personen</w:t>
      </w:r>
    </w:p>
    <w:p>
      <w:r>
        <w:rPr>
          <w:color w:val="555555"/>
          <w:sz w:val="18"/>
        </w:rPr>
        <w:t xml:space="preserve">Außenhandelsstatistikgesetz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Für die Außenhandelsstatistik führt das Statistische Bundesamt ein Verzeichnis über die Auskunftspflichtigen.</w:t>
      </w:r>
    </w:p>
    <w:p>
      <w:r>
        <w:t xml:space="preserve">(2) Das Verzeichnis darf verwendet werden</w:t>
      </w:r>
    </w:p>
    <w:p>
      <w:pPr>
        <w:ind w:left="420"/>
      </w:pPr>
      <w:r>
        <w:t xml:space="preserve">1. zur Bestimmung der Auskunftspflichtigen nach § 9 Absatz 3 bis 5,</w:t>
      </w:r>
    </w:p>
    <w:p>
      <w:pPr>
        <w:ind w:left="420"/>
      </w:pPr>
      <w:r>
        <w:t xml:space="preserve">2. zur Bestimmung der Befreiungen der Auskunftspflichtigen von der Anmeldung für eine Verkehrsrichtung im Intrahandel nach § 14,</w:t>
      </w:r>
    </w:p>
    <w:p>
      <w:pPr>
        <w:ind w:left="420"/>
      </w:pPr>
      <w:r>
        <w:t xml:space="preserve">3. zur Vollständigkeits- und Plausibilitätskontrolle der Anmeldungen sowie damit verbundenen Rückfragen,</w:t>
      </w:r>
    </w:p>
    <w:p>
      <w:pPr>
        <w:ind w:left="420"/>
      </w:pPr>
      <w:r>
        <w:t xml:space="preserve">4. für Datenabgleiche mit dem Statistikregister nach § 13 Absatz 1 des Bundesstatistikgesetzes,</w:t>
      </w:r>
    </w:p>
    <w:p>
      <w:pPr>
        <w:ind w:left="420"/>
      </w:pPr>
      <w:r>
        <w:t xml:space="preserve">5. für die Außenhandelsstatistik nach Unternehmenseigenschaften (TEC) nach Anhang 1 Tabelle 16 der Durchführungsverordnung (EU) 2020/1197,</w:t>
      </w:r>
    </w:p>
    <w:p>
      <w:pPr>
        <w:ind w:left="420"/>
      </w:pPr>
      <w:r>
        <w:t xml:space="preserve">6. für Auswertungszwecke.</w:t>
      </w:r>
    </w:p>
    <w:p>
      <w:r>
        <w:t xml:space="preserve">(3) Das Statistische Bundesamt führt in dem Verzeichnis folgende Angaben zu den Auskunftspflichtigen nach § 9 Absatz 3 und 5:</w:t>
      </w:r>
    </w:p>
    <w:p>
      <w:pPr>
        <w:ind w:left="420"/>
      </w:pPr>
      <w:r>
        <w:t xml:space="preserve">1. Name und Anschrift der Auskunftspflichtigen sowie bei umsatzsteuerrechtlichen Organschaften Name und Anschrift der meldenden Organgesellschaften und der weiteren zugehörigen Organgesellschaften,</w:t>
      </w:r>
    </w:p>
    <w:p>
      <w:pPr>
        <w:ind w:left="420"/>
      </w:pPr>
      <w:r>
        <w:t xml:space="preserve">2. im Falle umsatzsteuerrechtlicher Organschaften, für jede Organgesellschaft der Beginn und das Ende der Zugehörigkeit zum Organträger,</w:t>
      </w:r>
    </w:p>
    <w:p>
      <w:pPr>
        <w:ind w:left="420"/>
      </w:pPr>
      <w:r>
        <w:t xml:space="preserve">3. Einzelangaben zu grenzüberschreitenden Warenbewegungen für den Erhebungszeitraum einschließlich der drei Vorjahre nach § 11 Absatz 4,</w:t>
      </w:r>
    </w:p>
    <w:p>
      <w:pPr>
        <w:ind w:left="420"/>
      </w:pPr>
      <w:r>
        <w:t xml:space="preserve">4. Gesamtwerte der innergemeinschaftlichen Lieferungen der Auskunftspflichtigen jeweils für die letzten zehn Jahre,</w:t>
      </w:r>
    </w:p>
    <w:p>
      <w:pPr>
        <w:ind w:left="420"/>
      </w:pPr>
      <w:r>
        <w:t xml:space="preserve">5. Steuernummern aus der Umsatzsteuer-Voranmeldung und Umsatzsteuernummern,</w:t>
      </w:r>
    </w:p>
    <w:p>
      <w:pPr>
        <w:ind w:left="420"/>
      </w:pPr>
      <w:r>
        <w:t xml:space="preserve">6. Umsatzsteuer-Identifikationsnummern,</w:t>
      </w:r>
    </w:p>
    <w:p>
      <w:pPr>
        <w:ind w:left="420"/>
      </w:pPr>
      <w:r>
        <w:t xml:space="preserve">7. EORI-Nummern, TCUI-Nummern, IOSS-Nummern oder, falls nicht vorhanden, ein anderer eindeutiger Identifikator aus der Zollanmeldung, sofern dessen Erhebung durch Rechtsverordnung nach § 18 Nummer 4 angeordnet wurde,</w:t>
      </w:r>
    </w:p>
    <w:p>
      <w:pPr>
        <w:ind w:left="420"/>
      </w:pPr>
      <w:r>
        <w:t xml:space="preserve">8. bundeseinheitliche Wirtschaftsnummer für Unternehmen nach § 2 des Unternehmensbasisdatenregistergesetzes,</w:t>
      </w:r>
    </w:p>
    <w:p>
      <w:pPr>
        <w:ind w:left="420"/>
      </w:pPr>
      <w:r>
        <w:t xml:space="preserve">9. Kennnummer nach § 1 Absatz 1 Satz 6 des Statistikregistergesetzes sowie</w:t>
      </w:r>
    </w:p>
    <w:p>
      <w:pPr>
        <w:ind w:left="420"/>
      </w:pPr>
      <w:r>
        <w:t xml:space="preserve">10. Datum der erstmaligen Aufnahme des Auskunftspflichtigen, der meldenden Organgesellschaften und der weiteren zugehörigen Organgesellschaften in das Verzeichnis.</w:t>
      </w:r>
    </w:p>
    <w:p>
      <w:r>
        <w:t xml:space="preserve">(4) Die Angaben nach Absatz 3 werden monatlich aktualisiert.</w:t>
      </w:r>
    </w:p>
    <w:p>
      <w:r>
        <w:t xml:space="preserve">(5) Die Angaben nach Absatz 3 dürfen folgenden Quellen entnommen werden:</w:t>
      </w:r>
    </w:p>
    <w:p>
      <w:pPr>
        <w:ind w:left="420"/>
      </w:pPr>
      <w:r>
        <w:t xml:space="preserve">1. Erhebungen nach § 4 Absatz 1,</w:t>
      </w:r>
    </w:p>
    <w:p>
      <w:pPr>
        <w:ind w:left="420"/>
      </w:pPr>
      <w:r>
        <w:t xml:space="preserve">2. Daten und Informationen, die nach § 12 von Behörden übermittelt werden, sowie Einzelangaben, die von statistischen Ämtern anderer Mitgliedstaaten der Europäischen Union oder von der Deutschen Bundesbank dem Statistischen Bundesamt übermittelt wurden,</w:t>
      </w:r>
    </w:p>
    <w:p>
      <w:pPr>
        <w:ind w:left="420"/>
      </w:pPr>
      <w:r>
        <w:t xml:space="preserve">3. Daten und Informationen zur Zusammensetzung umsatzsteuerrechtlicher Organschaften, die dem Statistischen Bundesamt auf der Grundlage von § 2 des Verwaltungsdatenverwendungsgesetzes übermittelt wurden,</w:t>
      </w:r>
    </w:p>
    <w:p>
      <w:pPr>
        <w:ind w:left="420"/>
      </w:pPr>
      <w:r>
        <w:t xml:space="preserve">4. dem Statistikregister nach § 1 des Statistikregistergesetzes sowie</w:t>
      </w:r>
    </w:p>
    <w:p>
      <w:pPr>
        <w:ind w:left="420"/>
      </w:pPr>
      <w:r>
        <w:t xml:space="preserve">5. allgemein zugänglichen Quellen.</w:t>
      </w:r>
    </w:p>
    <w:p>
      <w:r>
        <w:t xml:space="preserve">(6) Durch Rechtsverordnung nach § 18 Nummer 15 dürfen über die in Absatz 3 genannten Angaben hinaus zusätzliche Angaben zu den Auskunftspflichtigen in das Verzeichnis aller am Außenhandel beteiligten Personen aufgenommen werden.</w:t>
      </w:r>
    </w:p>
    <w:p>
      <w:r>
        <w:rPr>
          <w:color w:val="555555"/>
          <w:sz w:val="17"/>
        </w:rPr>
        <w:t xml:space="preserve">Zitiervorschlag: § 13 AHStatG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