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AHStatG — Übermittlung von Daten und Informationen durch Behörden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Im Rahmen der Umsatzsteuer-Voranmeldung unterrichten die Finanzverwaltungen die Steuerpflichtigen über die Auskunftspflicht zur Außenhandelsstatistik.</w:t>
      </w:r>
    </w:p>
    <w:p>
      <w:r>
        <w:t xml:space="preserve">(2) Das Bundeszentralamt für Steuern sowie die Finanzverwaltungen der Länder übermitteln dem Statistischen Bundesamt die Daten nach Anhang V der Verordnung (EU) 2019/2152, soweit diese Angaben bei ihnen vorliegen.</w:t>
      </w:r>
    </w:p>
    <w:p>
      <w:r>
        <w:t xml:space="preserve">(3) Die Zollbehörden übermitteln dem Statistischen Bundesamt ergänzend zu den Erhebungs- und Hilfsmerkmalen nach den §§ 7 und 8 weitere Daten, die geeignet sind, die Auskunftspflicht nach § 9 festzustellen oder die Angaben der auskunftspflichtigen Personen zu den Merkmalen nach den §§ 7 und 8 zu überprüfen. Die nach Satz 1 zu übermittelnden Daten werden in einer Rechtsverordnung nach § 18 Nummer 14 festgelegt. Werden von den Zollbehörden nachträglich Korrekturen zu bereits an das Statistische Bundesamt übermittelte Merkmalen nach § 7 oder § 8 einer Zollanmeldung vorgenommen, übermitteln sie diese Korrekturen an das Statistische Bundesamt, sofern die technischen Voraussetzungen für die Übermittlung bei den Zollbehörden gegeben sind.</w:t>
      </w:r>
    </w:p>
    <w:p>
      <w:r>
        <w:t xml:space="preserve">(4) Die Seeschiffsregister, die Bundesanstalt für Landwirtschaft und Ernährung sowie das Luftfahrtbundesamt übermitteln dem Statistischen Bundesamt Daten zu den Merkmalen nach den §§ 7 und 8 sowie zum Bestehen der Auskunftspflicht und zum Übergang des wirtschaftlichen Eigentums von besonderen Waren und Warenbewegungen, soweit diese Angaben bei ihnen vorhanden sind.</w:t>
      </w:r>
    </w:p>
    <w:p>
      <w:r>
        <w:rPr>
          <w:color w:val="555555"/>
          <w:sz w:val="17"/>
        </w:rPr>
        <w:t xml:space="preserve">Zitiervorschlag: § 12 AHStatG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