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AHStatDV 2022 — Warenbezeichnung und Warennummer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Warenverzeichnis für die Außenhandelsstatistik (Warenverzeichnis) besteht aus</w:t>
      </w:r>
    </w:p>
    <w:p>
      <w:pPr>
        <w:ind w:left="420"/>
      </w:pPr>
      <w:r>
        <w:t xml:space="preserve">1. den Warennummern in den Kapiteln 01 bis 97 der Kombinierten Nomenklatur nach Anhang I der Verordnung (EWG) Nr. 2658/87 des Rates vom 23. Juli 1987 über die zolltarifliche und statistische Nomenklatur sowie den Gemeinsamen Zolltarif (ABl. L 256 vom 7.9.1987, S. 1), die zuletzt durch die Durchführungsverordnung (EU) 2020/2159 (ABl. L 431 vom 21.12.2020, S. 34) geändert worden ist, in der jeweils geltenden Fassung,</w:t>
      </w:r>
    </w:p>
    <w:p>
      <w:pPr>
        <w:ind w:left="420"/>
      </w:pPr>
      <w:r>
        <w:t xml:space="preserve">2. den Warennummern in den Kapiteln 98 und 99, die in Anlage 1 aufgelistet sind.</w:t>
      </w:r>
    </w:p>
    <w:p>
      <w:r>
        <w:t xml:space="preserve">(2) Die Warenbezeichnung ist die übliche Handelsbezeichnung. Sie muss so genau sein, dass</w:t>
      </w:r>
    </w:p>
    <w:p>
      <w:pPr>
        <w:ind w:left="420"/>
      </w:pPr>
      <w:r>
        <w:t xml:space="preserve">1. die Klassifizierung der Ware im Warenverzeichnis möglich ist und</w:t>
      </w:r>
    </w:p>
    <w:p>
      <w:pPr>
        <w:ind w:left="420"/>
      </w:pPr>
      <w:r>
        <w:t xml:space="preserve">2. sich beim Import oder Export die Warennummer des Warenverzeichnisses ergibt.</w:t>
      </w:r>
    </w:p>
    <w:p>
      <w:r>
        <w:t xml:space="preserve">Die Warenbezeichnung ist verpflichtend in der Extrahandelsstatistik und freiwillig in der Intrahandelsstatistik anzugeben. Die Eigenschaft der Warensendung als Teilsendung nach § 19 ist als Teil der Warenbezeichnung anzugeben.</w:t>
      </w:r>
    </w:p>
    <w:p>
      <w:r>
        <w:t xml:space="preserve">(3) Die Warennummer ist</w:t>
      </w:r>
    </w:p>
    <w:p>
      <w:pPr>
        <w:ind w:left="420"/>
      </w:pPr>
      <w:r>
        <w:t xml:space="preserve">1. in der Intrahandelsstatistik die Nummer, nach der die Ware nach dem Warenverzeichnis zu klassifizieren ist,</w:t>
      </w:r>
    </w:p>
    <w:p>
      <w:pPr>
        <w:ind w:left="420"/>
      </w:pPr>
      <w:r>
        <w:t xml:space="preserve">2. in der Extrahandelsstatistik die vollständige Warennummer nach dem Elektronischen Zolltarif einschließlich des Zusatzcodes nach Artikel 2 der Verordnung (EWG) Nr. 2658/87.</w:t>
      </w:r>
    </w:p>
    <w:p>
      <w:r>
        <w:rPr>
          <w:color w:val="555555"/>
          <w:sz w:val="17"/>
        </w:rPr>
        <w:t xml:space="preserve">Zitiervorschlag: § 9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