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AHStatDV 2022 — Vereinfachte Anmeldungen</w:t>
      </w:r>
    </w:p>
    <w:p>
      <w:r>
        <w:rPr>
          <w:color w:val="555555"/>
          <w:sz w:val="18"/>
        </w:rPr>
        <w:t xml:space="preserve">Außenhandelsstatistik-Durchführungsverordnung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Meldepflichtige Importe oder Exporte können unter den in den §§ 28 bis 32 genannten Voraussetzungen vereinfacht angemeldet werden.</w:t>
      </w:r>
    </w:p>
    <w:p>
      <w:r>
        <w:t xml:space="preserve">(2) Hilfslieferungen öffentlicher oder privater Stellen sowie Warensendungen, die in Anlage 4 beschrieben werden, können unter den dafür vorgesehenen Sammelwarennummern des Kapitels 99 des Warenverzeichnisses für die Außenhandelsstatistik angemeldet werden. Sie unterliegen keiner Wertgrenze und bedürfen keiner Genehmigung des Statistischen Bundesamtes.</w:t>
      </w:r>
    </w:p>
    <w:p>
      <w:r>
        <w:t xml:space="preserve">(3) Vereinfachungen nach den Absätzen 1 und 2 gelten nicht für Waren, für die eine detaillierte Einreihung der einzelnen Waren in das Warenverzeichnis erforderlich ist aufgrund von Vorschriften</w:t>
      </w:r>
    </w:p>
    <w:p>
      <w:pPr>
        <w:ind w:left="420"/>
      </w:pPr>
      <w:r>
        <w:t xml:space="preserve">1. des Zollrechts,</w:t>
      </w:r>
    </w:p>
    <w:p>
      <w:pPr>
        <w:ind w:left="420"/>
      </w:pPr>
      <w:r>
        <w:t xml:space="preserve">2. des Außenwirtschaftsrechts,</w:t>
      </w:r>
    </w:p>
    <w:p>
      <w:pPr>
        <w:ind w:left="420"/>
      </w:pPr>
      <w:r>
        <w:t xml:space="preserve">3. des Ursprungsrechts,</w:t>
      </w:r>
    </w:p>
    <w:p>
      <w:pPr>
        <w:ind w:left="420"/>
      </w:pPr>
      <w:r>
        <w:t xml:space="preserve">4. der Rechtsvorschriften über ein- und ausfuhrrechtliche Verbote und Beschränkungen oder</w:t>
      </w:r>
    </w:p>
    <w:p>
      <w:pPr>
        <w:ind w:left="420"/>
      </w:pPr>
      <w:r>
        <w:t xml:space="preserve">5. anderer Rechtsvorschriften.</w:t>
      </w:r>
    </w:p>
    <w:p>
      <w:r>
        <w:t xml:space="preserve">(4) Die vereinfachten Anmeldungen unter Verwendung von Sammelwarennummern nach den §§ 29 bis 31 sowie die Vereinfachungen auf Grundlage von Anhang 5, Abschnitt 31 der Durchführungsverordnung (EU) 2020/1197 richten sich nach Anlage 1.</w:t>
      </w:r>
    </w:p>
    <w:p>
      <w:r>
        <w:t xml:space="preserve">(5) Die Befugnisse der Zollbehörden nach anderen Rechtsvorschriften bleiben unberührt.</w:t>
      </w:r>
    </w:p>
    <w:p>
      <w:r>
        <w:rPr>
          <w:color w:val="555555"/>
          <w:sz w:val="17"/>
        </w:rPr>
        <w:t xml:space="preserve">Zitiervorschlag: § 27 AHStatDV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https://recht.nulegal.eu/gesetze/AHStatDV%202022/27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