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AHGV</w:t>
      </w:r>
    </w:p>
    <w:p>
      <w:r>
        <w:rPr>
          <w:color w:val="555555"/>
          <w:sz w:val="18"/>
        </w:rPr>
        <w:t xml:space="preserve">Altschuldenhilfeverordnung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6a des Altschuldenhilfe-Gesetzes, der durch Artikel 1 Nr. 3 des Gesetzes vom 28. August 2000 (BGBl. I S. 1304) eingefügt worden ist, verordnet die Bundesregierung:</w:t>
      </w:r>
    </w:p>
    <w:p>
      <w:r>
        <w:rPr>
          <w:color w:val="555555"/>
          <w:sz w:val="17"/>
        </w:rPr>
        <w:t xml:space="preserve">Zitiervorschlag: Eingangsformel AHGV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https://recht.nulegal.eu/gesetze/AHGV/eingangsformel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