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AGyKoVO (Sachsen) — Abiturprüfung für Schulfremde</w:t>
      </w:r>
    </w:p>
    <w:p>
      <w:r>
        <w:rPr>
          <w:color w:val="555555"/>
          <w:sz w:val="18"/>
        </w:rPr>
        <w:t xml:space="preserve">Abendgymnasien- und Kollegverordnung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72 bis 75 der Schulordnung Gymnasien Abiturprüfung gelten entsprechend.</w:t>
      </w:r>
    </w:p>
    <w:p>
      <w:r>
        <w:rPr>
          <w:color w:val="555555"/>
          <w:sz w:val="17"/>
        </w:rPr>
        <w:t xml:space="preserve">Zitiervorschlag: § 27 AGyKoVO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https://recht.nulegal.eu/gesetze/AGyKoVO/27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AGyKoVO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