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21 AGyKoVO (Sachsen) — Ersetzungs- und Ergänzungsregelung</w:t>
      </w:r>
    </w:p>
    <w:p>
      <w:r>
        <w:rPr>
          <w:color w:val="555555"/>
          <w:sz w:val="18"/>
        </w:rPr>
        <w:t xml:space="preserve">Abendgymnasien- und Kollegverordnung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Das Kolleg kann Grundkurse in den Fächern Astronomie, Informatik, weitere fortgeführte Fremdsprache, Kunst, Musik, Philosophie und Sport anbieten.</w:t>
      </w:r>
    </w:p>
    <w:p>
      <w:r>
        <w:t xml:space="preserve">(2) Das Abendgymnasium und das Kolleg können mit Genehmigung der Schulaufsichtsbehörde fächerverbindende Grundkurse anbieten.</w:t>
      </w:r>
    </w:p>
    <w:p>
      <w:r>
        <w:t xml:space="preserve">(3) Schüler am Abendgymnasium können den in § 20 Absatz 1 Nummer 7 genannten Grundkurs durch einen Grundkurs nach Absatz 2 ersetzen.</w:t>
      </w:r>
    </w:p>
    <w:p>
      <w:r>
        <w:t xml:space="preserve">(4) Schüler am Kolleg können</w:t>
      </w:r>
    </w:p>
    <w:p>
      <w:r>
        <w:t xml:space="preserve">1. eines der Grundkursfächer Gemeinschaftskunde/Rechtserziehung/Wirtschaft oder Geographie durch einen Grundkurs nach Absatz 1 oder Absatz 2 und</w:t>
      </w:r>
    </w:p>
    <w:p>
      <w:r>
        <w:t xml:space="preserve">2. eines der Grundkursfächer Biologie, Chemie oder Physik durch einen fächerverbindenden Grundkurs mit überwiegend naturwissenschaftlichem Bezug oder durch Informatik</w:t>
      </w:r>
    </w:p>
    <w:p>
      <w:r>
        <w:t xml:space="preserve">ersetzen.</w:t>
      </w:r>
    </w:p>
    <w:p>
      <w:r>
        <w:t xml:space="preserve">(5) Bei Einbringung einer Besonderen Lernleistung als Abiturprüfungsfach kann am Abendgymnasium die Belegung eines der in § 20 Absatz 1 Nummer 7 genannten Grundkursfächer in der Jahrgangsstufe 12 entfallen. Bei Einbringung einer Besonderen Lernleistung als Abiturprüfungsfach kann am Kolleg die Belegung eines der in Absatz 4 genannten Grundkursfächer in der Jahrgangsstufe 12 entfallen. Satz 1 gilt auch für einen fächerverbindenden Grundkurs, wenn dieser ein Grundkursfach nach Absatz 3 ersetzt. Satz 2 gilt auch für einen Grundkurs nach Absatz 1 oder Absatz 2, wenn dieser ein Grundkursfach nach Absatz 4 ersetzt. Die Belegung des Grundkursfaches Biologie, Chemie oder Physik kann nur dann entfallen, wenn</w:t>
      </w:r>
    </w:p>
    <w:p>
      <w:r>
        <w:t xml:space="preserve">1. die Besondere Lernleistung einen überwiegend naturwissenschaftlichen Bezug enthält und</w:t>
      </w:r>
    </w:p>
    <w:p>
      <w:r>
        <w:t xml:space="preserve">2. mindestens eines der Fächer Biologie, Chemie oder Physik in der Jahrgangsstufe 12 fortgesetzt wird.</w:t>
      </w:r>
    </w:p>
    <w:p>
      <w:r>
        <w:t xml:space="preserve">§ 47 der Schulordnung Gymnasien Abiturprüfung bleibt unberührt.</w:t>
      </w:r>
    </w:p>
    <w:p>
      <w:r>
        <w:rPr>
          <w:color w:val="555555"/>
          <w:sz w:val="17"/>
        </w:rPr>
        <w:t xml:space="preserve">Zitiervorschlag: § 21 AGyKoVO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https://recht.nulegal.eu/gesetze/AGyKoVO/21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