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AGebV — Kalkulatorische Kosten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Als kalkulatorische Kosten sind ausschließlich die folgenden Kosten ansatzfähig:</w:t>
      </w:r>
    </w:p>
    <w:p>
      <w:pPr>
        <w:ind w:left="420"/>
      </w:pPr>
      <w:r>
        <w:t xml:space="preserve">1. kalkulatorische Versorgungszuschläge,</w:t>
      </w:r>
    </w:p>
    <w:p>
      <w:pPr>
        <w:ind w:left="420"/>
      </w:pPr>
      <w:r>
        <w:t xml:space="preserve">2. kalkulatorische Abschreibungen,</w:t>
      </w:r>
    </w:p>
    <w:p>
      <w:pPr>
        <w:ind w:left="420"/>
      </w:pPr>
      <w:r>
        <w:t xml:space="preserve">3. kalkulatorische Zinsen,</w:t>
      </w:r>
    </w:p>
    <w:p>
      <w:pPr>
        <w:ind w:left="420"/>
      </w:pPr>
      <w:r>
        <w:t xml:space="preserve">4. kalkulatorische Mieten,</w:t>
      </w:r>
    </w:p>
    <w:p>
      <w:pPr>
        <w:ind w:left="420"/>
      </w:pPr>
      <w:r>
        <w:t xml:space="preserve">5. kalkulatorische Wagnisse.</w:t>
      </w:r>
    </w:p>
    <w:p>
      <w:r>
        <w:t xml:space="preserve">(2) Die Versorgungskosten für Beamtinnen und Beamte sind ausschließlich als kalkulatorischer Versorgungszuschlag anzusetzen. Der Zuschlag ist auf die Durchschnittsbezüge der Beamtinnen und Beamten anzusetzen, und zwar in folgender Höhe:</w:t>
      </w:r>
    </w:p>
    <w:p>
      <w:pPr>
        <w:ind w:left="420"/>
      </w:pPr>
      <w:r>
        <w:t xml:space="preserve">1. 27,9 Prozent für den einfachen und den mittleren Dienst,</w:t>
      </w:r>
    </w:p>
    <w:p>
      <w:pPr>
        <w:ind w:left="420"/>
      </w:pPr>
      <w:r>
        <w:t xml:space="preserve">2. 29,3 Prozent für den gehobenen Dienst,</w:t>
      </w:r>
    </w:p>
    <w:p>
      <w:pPr>
        <w:ind w:left="420"/>
      </w:pPr>
      <w:r>
        <w:t xml:space="preserve">3. 36,9 Prozent für den höheren Dienst.</w:t>
      </w:r>
    </w:p>
    <w:p>
      <w:r>
        <w:t xml:space="preserve">Abweichend von Satz 2 ist der Zuschlag auf die Durchschnittsbezüge der Polizeivollzugsbeamtinnen und Polizeivollzugsbeamten in Höhe von 32,6 Prozent anzusetzen.</w:t>
      </w:r>
    </w:p>
    <w:p>
      <w:r>
        <w:t xml:space="preserve">(3) Der Berechnung der kalkulatorischen Abschreibungen sind die Anschaffungs- und Herstellungskosten oder die Wiederbeschaffungszeitwerte zugrunde zu legen.</w:t>
      </w:r>
    </w:p>
    <w:p>
      <w:r>
        <w:t xml:space="preserve">(4) Der kalkulatorische Zinssatz für die Verzinsung des gebundenen Kapitals wird vom Bundesministerium der Finanzen festgesetzt. Er wird vom Bundesministerium des Innern, für Bau und Heimat im Bundesanzeiger bekannt gemacht.</w:t>
      </w:r>
    </w:p>
    <w:p>
      <w:r>
        <w:t xml:space="preserve">(5) Bei Ansatz einer kalkulatorischen Miete dürfen bezüglich desselben Sachverhalts keine kalkulatorischen Abschreibungen, keine kalkulatorischen Zinsen und keine kalkulatorischen Wagnisse berücksichtigt werden. Auch darf die kalkulatorische Miete keinen Unternehmergewinn enthalten.</w:t>
      </w:r>
    </w:p>
    <w:p>
      <w:r>
        <w:t xml:space="preserve">(6) Nicht als kalkulatorisches Wagnis ansatzfähig ist der Ausfall von Gebührenforderungen.</w:t>
      </w:r>
    </w:p>
    <w:p>
      <w:r>
        <w:rPr>
          <w:color w:val="555555"/>
          <w:sz w:val="17"/>
        </w:rPr>
        <w:t xml:space="preserve">Zitiervorschlag: § 7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