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AG_SGBIX (Brandenburg) — Träger der Eingliederungshilfe</w:t>
      </w:r>
    </w:p>
    <w:p>
      <w:r>
        <w:rPr>
          <w:color w:val="555555"/>
          <w:sz w:val="18"/>
        </w:rPr>
        <w:t xml:space="preserve">Gesetz zur Ausführung des Neunten Buches Sozialgesetzbuch (AG-SGB IX)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Örtliche Träger der Eingliederungshilfe sind die Landkreise und kreisfreien Städte.</w:t>
      </w:r>
    </w:p>
    <w:p>
      <w:r>
        <w:t xml:space="preserve">(2) Überörtlicher Träger der Eingliederungshilfe ist das Land. Die Aufgaben des überörtlichen Trägers der Eingliederungshilfe werden vom Landesamt für Soziales und Versorgung wahrgenommen.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AG_SGBIX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https://recht.nulegal.eu/gesetze/AG_SGBIX/2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