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AGZweigstV (Bayern)</w:t>
      </w:r>
    </w:p>
    <w:p>
      <w:r>
        <w:rPr>
          <w:color w:val="555555"/>
          <w:sz w:val="18"/>
        </w:rPr>
        <w:t xml:space="preserve">Amtsgericht-Zweigstellen-Verordnung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Juli 1973 in Kraft.</w:t>
      </w:r>
    </w:p>
    <w:p>
      <w:r>
        <w:t xml:space="preserve">[Amtl. Anm.:] Betrifft die ursprüngliche Fassung vom 30. Mai 1973 (GVBl. S. 341)</w:t>
      </w:r>
    </w:p>
    <w:p>
      <w:r>
        <w:rPr>
          <w:color w:val="555555"/>
          <w:sz w:val="17"/>
        </w:rPr>
        <w:t xml:space="preserve">Zitiervorschlag: § 5 AGZweigstV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https://recht.nulegal.eu/gesetze/AGZweigstV/5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