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AGVwGO (Bayern) — Bayerische Verwaltungsgerichtsbarkeit</w:t>
      </w:r>
    </w:p>
    <w:p>
      <w:r>
        <w:rPr>
          <w:color w:val="555555"/>
          <w:sz w:val="18"/>
        </w:rPr>
        <w:t xml:space="preserve">Gesetz zur Ausführung der Verwaltungsgerichtsordnung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Oberverwaltungsgericht für den Freistaat Bayern führt die Bezeichnung „Bayerischer Verwaltungsgerichtshof“. Der Verwaltungsgerichtshof hat seinen Sitz und die Mehrzahl seiner Senate in München. In Ansbach werden mindestens sechs auswärtige Senate des Verwaltungsgerichtshofs errichtet.</w:t>
      </w:r>
    </w:p>
    <w:p>
      <w:r>
        <w:t xml:space="preserve">(2) Die bayerischen Verwaltungsgerichte haben ihren Sitz</w:t>
      </w:r>
    </w:p>
    <w:p>
      <w:r>
        <w:t xml:space="preserve">1. in München für den Regierungsbezirk Oberbayern,</w:t>
      </w:r>
    </w:p>
    <w:p>
      <w:r>
        <w:t xml:space="preserve">2. in Regensburg für die Regierungsbezirke Niederbayern und Oberpfalz,</w:t>
      </w:r>
    </w:p>
    <w:p>
      <w:r>
        <w:t xml:space="preserve">3. in Bayreuth für den Regierungsbezirk Oberfranken,</w:t>
      </w:r>
    </w:p>
    <w:p>
      <w:r>
        <w:t xml:space="preserve">4. in Ansbach für den Regierungsbezirk Mittelfranken,</w:t>
      </w:r>
    </w:p>
    <w:p>
      <w:r>
        <w:t xml:space="preserve">5. in Würzburg für den Regierungsbezirk Unterfranken,</w:t>
      </w:r>
    </w:p>
    <w:p>
      <w:r>
        <w:t xml:space="preserve">6. in Augsburg für den Regierungsbezirk Schwaben.</w:t>
      </w:r>
    </w:p>
    <w:p>
      <w:r>
        <w:rPr>
          <w:color w:val="555555"/>
          <w:sz w:val="17"/>
        </w:rPr>
        <w:t xml:space="preserve">Zitiervorschlag: Art 1 AGVwGO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https://recht.nulegal.eu/gesetze/AGVwGO/1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