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AGVereinsG (Bayern)</w:t>
      </w:r>
    </w:p>
    <w:p>
      <w:r>
        <w:rPr>
          <w:color w:val="555555"/>
          <w:sz w:val="18"/>
        </w:rPr>
        <w:t xml:space="preserve">Gesetz zur Ausführung des Vereinsgesetzes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Oberste Landesbehörde im Sinn von § 3 Abs. 2 und § 4 Abs. 1 Satz 2 des Vereinsgesetzes vom 5. August 1964 (BGBl. I S. 593) ist das Staatsministerium des Innern, für Sport und Integration.</w:t>
      </w:r>
    </w:p>
    <w:p>
      <w:r>
        <w:t xml:space="preserve">[Amtl. Anm.:] BGBl. FN 2180-1</w:t>
      </w:r>
    </w:p>
    <w:p>
      <w:r>
        <w:rPr>
          <w:color w:val="555555"/>
          <w:sz w:val="17"/>
        </w:rPr>
        <w:t xml:space="preserve">Zitiervorschlag: Art 1 AGVereinsG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https://recht.nulegal.eu/gesetze/AGVereinsG/1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AGVereinsG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