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AGTierNebG (Brandenburg) — Verfolgung und Ahndung von Ordnungswidrigkeiten</w:t>
      </w:r>
    </w:p>
    <w:p>
      <w:r>
        <w:rPr>
          <w:color w:val="555555"/>
          <w:sz w:val="18"/>
        </w:rPr>
        <w:t xml:space="preserve">Gesetz zur Ausführung des Tierische Nebenprodukte-Beseitigungsgesetzes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Zuständige Verwaltungsbehörde im Sinne des § 36 Absatz 1 Nummer 1 des Gesetzes über Ordnungswidrigkeiten ist für die Verfolgung und Ahndung von Ordnungswidrigkeiten</w:t>
      </w:r>
    </w:p>
    <w:p>
      <w:r>
        <w:t xml:space="preserve">das für Tierkörperbeseitigung zuständige Ministerium nach § 14 Absatz 1 Nummer 1 und 8 sowie Absatz 2 Nummer 5 des Tierische Nebenprodukte-Beseitigungsgesetzes,</w:t>
      </w:r>
    </w:p>
    <w:p>
      <w:r>
        <w:t xml:space="preserve">das Landesamt für Arbeitsschutz, Verbraucherschutz und Gesundheit, soweit die Zulassung und Überwachung nach Artikel 24 Absatz 1 Buchstabe g der Verordnung (EG) Nr. 1069/2009 betroffen ist, sowie</w:t>
      </w:r>
    </w:p>
    <w:p>
      <w:r>
        <w:t xml:space="preserve">die Landkreise und kreisfreien Städte in allen übrigen Fällen.</w:t>
      </w:r>
    </w:p>
    <w:p>
      <w:r>
        <w:rPr>
          <w:color w:val="555555"/>
          <w:sz w:val="17"/>
        </w:rPr>
        <w:t xml:space="preserve">Zitiervorschlag: § 9 AGTierNebG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https://recht.nulegal.eu/gesetze/AGTierNebG/9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