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AGTierGesGDV (Brandenburg) — Inkrafttreten, Außerkrafttreten</w:t>
      </w:r>
    </w:p>
    <w:p>
      <w:r>
        <w:rPr>
          <w:color w:val="555555"/>
          <w:sz w:val="18"/>
        </w:rPr>
        <w:t xml:space="preserve">Verordnung zur Durchführung des Gesetzes zur Ausführung des Tiergesundheitsgesetzes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1. Januar 2015 in Kraft. Gleichzeitig tritt die Verordnung zur Durchführung des Gesetzes zur Ausführung des Tierseuchengesetzes vom 28. März 1996 (GVBl. II S. 258), die zuletzt durch Verordnung vom 4. November 2013 (GVBl. II Nr. 79) geändert worden ist, außer Kraft.</w:t>
      </w:r>
    </w:p>
    <w:p>
      <w:r>
        <w:t xml:space="preserve">Potsdam, den 11. Dezember 2014</w:t>
      </w:r>
    </w:p>
    <w:p>
      <w:r>
        <w:t xml:space="preserve">Der Minister der Justiz und für Europa und Verbraucherschutz</w:t>
      </w:r>
    </w:p>
    <w:p>
      <w:r>
        <w:t xml:space="preserve">Dr. Helmuth Markov</w:t>
      </w:r>
    </w:p>
    <w:p>
      <w:r>
        <w:rPr>
          <w:color w:val="555555"/>
          <w:sz w:val="17"/>
        </w:rPr>
        <w:t xml:space="preserve">Zitiervorschlag: § 6 AGTierGesGDV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https://recht.nulegal.eu/gesetze/AGTierGesGDV/6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