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AGSG (Bayern)</w:t>
      </w:r>
    </w:p>
    <w:p>
      <w:r>
        <w:rPr>
          <w:color w:val="555555"/>
          <w:sz w:val="18"/>
        </w:rPr>
        <w:t xml:space="preserve">Gesetz zur Ausführung der Sozialgesetze BayRS 86-7-A/G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AGSG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https://recht.nulegal.eu/gesetze/AGSG/eingangsformel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