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93 AGSG (Bayern) — Interessenvertretung Rahmenvertragsverhandlungen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Interessenvertretung nach § 80 Abs. 2 SGB XII ist die LAGS. Interessenvertretung nach § 80 Abs. 2 SGB XII ist die LAGS.</w:t>
      </w:r>
    </w:p>
    <w:p>
      <w:r>
        <w:rPr>
          <w:color w:val="555555"/>
          <w:sz w:val="17"/>
        </w:rPr>
        <w:t xml:space="preserve">Zitiervorschlag: Art 93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https://recht.nulegal.eu/gesetze/AGSG/93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