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75 AGSG (Bayern) — Mitwirkung kreisangehöriger Gemeinden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Landkreise können auf Antrag kreisangehöriger Gemeinden oder auf Antrag aller Mitgliedsgemeinden einer Verwaltungsgemeinschaft bestimmen, dass diese Gemeinden Aufgaben, die den Landkreisen obliegen, durchführen.</w:t>
      </w:r>
    </w:p>
    <w:p>
      <w:r>
        <w:rPr>
          <w:color w:val="555555"/>
          <w:sz w:val="17"/>
        </w:rPr>
        <w:t xml:space="preserve">Zitiervorschlag: Art 75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https://recht.nulegal.eu/gesetze/AGSG/75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