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74 AGSG (Bayern) — Förderung</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Landkreise, die kreisfreien Gemeinden und die Bezirke sind im Rahmen ihrer Hinwirkungsverpflichtung zur Förderung betriebsnotwendiger Investitionsaufwendungen von bedarfsgerechten Pflegeeinrichtungen in den Bereichen Pflege für Menschen mit Behinderung, Pflege für AIDS-kranke Menschen und Pflege für psychisch Kranke verpflichtet. Einrichtungen der Altenpflege können nach Maßgabe der in den Kommunalhaushalten bereitgestellten Mittel gefördert werden.</w:t>
      </w:r>
    </w:p>
    <w:p>
      <w:r>
        <w:t xml:space="preserve">(2) Der Staat beteiligt sich in den Bereichen Pflege für Menschen mit Behinderung und Pflege für psychisch Kranke nach Maßgabe der im Staatshaushalt bereitgestellten Mittel an der Finanzierung betriebsnotwendiger Investitionsaufwendungen von bedarfsgerechten teil- und vollstationären Pflegeeinrichtungen sowie Einrichtungen der Kurzzeitpflege durch die Gewährung von Zuwendungen. Die staatliche Förderung setzt jeweils eine Beteiligung der zur Hinwirkung Verpflichteten an der Finanzierung in gleicher Höhe voraus.</w:t>
      </w:r>
    </w:p>
    <w:p>
      <w:r>
        <w:t xml:space="preserve">(3) Eine Förderung nach den Vorschriften der Abs. 1 und 2 erfolgt nicht, soweit Investitionsaufwendungen auf Grund anderer Vorschriften gefördert werden. Die Gewährung pauschaler Ausgleichszahlungen nach Art. 17 Abs. 1 und 2 des Bayerischen Krankenhausgesetzes bleibt dabei unberücksichtigt.</w:t>
      </w:r>
    </w:p>
    <w:p>
      <w:r>
        <w:t xml:space="preserve">(4) Die Förderung kann in Form von Investitionspauschalen erfolgen. Ein Rechtsanspruch auf Förderung wird erst durch die Bewilligung von Fördermitteln begründet.</w:t>
      </w:r>
    </w:p>
    <w:p>
      <w:r>
        <w:t xml:space="preserve">(5) Die staatliche Förderung ambulanter Einrichtungen außerhalb des Leistungsbereichs des SGB XI bleibt nach Maßgabe der im Staatshaushalt bereitgestellten Mittel unberührt.</w:t>
      </w:r>
    </w:p>
    <w:p>
      <w:r>
        <w:rPr>
          <w:color w:val="555555"/>
          <w:sz w:val="17"/>
        </w:rPr>
        <w:t xml:space="preserve">Zitiervorschlag: Art 74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https://recht.nulegal.eu/gesetze/AGSG/74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