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71 AGSG (Bayern) — Ambulante Einrichtungen</w:t>
      </w:r>
    </w:p>
    <w:p>
      <w:r>
        <w:rPr>
          <w:color w:val="555555"/>
          <w:sz w:val="18"/>
        </w:rPr>
        <w:t xml:space="preserve">Gesetz zur Ausführung der Sozialgesetze BayRS 86-7-A/G</w:t>
      </w:r>
    </w:p>
    <w:p>
      <w:r>
        <w:rPr>
          <w:color w:val="555555"/>
          <w:sz w:val="18"/>
        </w:rPr>
        <w:t xml:space="preserve">Landesrecht Bayern</w:t>
      </w:r>
    </w:p>
    <w:p>
      <w:r>
        <w:rPr>
          <w:color w:val="555555"/>
          <w:sz w:val="18"/>
        </w:rPr>
        <w:t xml:space="preserve">Stand: 25.08.2026 (konsolidierte Textfassung, kein amtliches Inkrafttretensdatum)</w:t>
      </w:r>
    </w:p>
    <w:p>
      <w:r>
        <w:t xml:space="preserve">Die Landkreise und die kreisfreien Gemeinden haben als zuständige Aufgabenträger die Pflicht, darauf hinzuwirken, dass bedarfsgerechte Pflegedienste im Sinn des § 71 Abs. 1 SGB XI rechtzeitig und ausreichend zur Verfügung stehen. Sie erfüllen dadurch eine Pflichtaufgabe im eigenen Wirkungskreis. Abweichend von den Sätzen 1 und 2 ist die Hinwirkungsverpflichtung bezüglich der Pflegedienste für psychisch kranke Menschen sowie von überregionalen Pflegediensten für Menschen mit Behinderung, deren Tätigkeit mindestens den Bereich einer Region im Sinn des Bayerischen Landesplanungsgesetzes umfasst, Pflichtaufgabe der Bezirke im eigenen Wirkungskreis.</w:t>
      </w:r>
    </w:p>
    <w:p>
      <w:r>
        <w:rPr>
          <w:color w:val="555555"/>
          <w:sz w:val="17"/>
        </w:rPr>
        <w:t xml:space="preserve">Zitiervorschlag: Art 71 AGSG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https://recht.nulegal.eu/gesetze/AGSG/71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