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68 AGSG (Bayern) — Zweck und Geltungsbereich</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Zweck der Vorschriften dieses Teils ist es, im Freistaat Bayern eine bedarfsgerechte, leistungsfähige, regional gegliederte, ortsnahe und aufeinander abgestimmte ambulante, teilstationäre und vollstationäre Versorgung der Bevölkerung mit Pflegeeinrichtungen zu gewährleisten.</w:t>
      </w:r>
    </w:p>
    <w:p>
      <w:r>
        <w:t xml:space="preserve">(2) Zu diesem Zweck haben die zuständigen Behörden des Freistaates Bayern, die Gemeinden, die Landkreise und die Bezirke, die Träger der Pflegeeinrichtungen und die Pflegekassen unter Beteiligung des Medizinischen Dienstes der Krankenversicherung eng und vertrauensvoll im Interesse der Pflegebedürftigen zusammenzuwirken.</w:t>
      </w:r>
    </w:p>
    <w:p>
      <w:r>
        <w:t xml:space="preserve">(3) Die Vorschriften dieses Teils gelten für alle ambulanten, teilstationären und vollstationären Pflegeeinrichtungen im Freistaat Bayern, auf die das SGB XI Anwendung findet.</w:t>
      </w:r>
    </w:p>
    <w:p>
      <w:r>
        <w:rPr>
          <w:color w:val="555555"/>
          <w:sz w:val="17"/>
        </w:rPr>
        <w:t xml:space="preserve">Zitiervorschlag: Art 68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https://recht.nulegal.eu/gesetze/AGSG/68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