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AGSG (Bayern) — Aufgaben und Zuständigkeiten nach dem Jugendschutzgesetz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Vollzug des § 8 des Jugendschutzgesetzes (JuSchG) obliegt der Polizei.</w:t>
      </w:r>
    </w:p>
    <w:p>
      <w:r>
        <w:t xml:space="preserve">(2) Oberste Landesbehörde im Sinn des Jugendschutzgesetzes ist das Staatsministerium.</w:t>
      </w:r>
    </w:p>
    <w:p>
      <w:r>
        <w:t xml:space="preserve">(3) Der Vollzug des § 28 JuSchG obliegt den Kreisverwaltungsbehörden.</w:t>
      </w:r>
    </w:p>
    <w:p>
      <w:r>
        <w:rPr>
          <w:color w:val="555555"/>
          <w:sz w:val="17"/>
        </w:rPr>
        <w:t xml:space="preserve">Zitiervorschlag: Art 55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