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52a AGSG (Bayern) — Kostentragung für unbegleitete ausländische Kinder und Jugendliche; Verordnungsermächtigung</w:t>
      </w:r>
    </w:p>
    <w:p>
      <w:r>
        <w:rPr>
          <w:color w:val="555555"/>
          <w:sz w:val="18"/>
        </w:rPr>
        <w:t xml:space="preserve">Gesetz zur Ausführung der Sozialgesetze BayRS 86-7-A/G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Der Staat erstattet dem zuständigen Bezirk die Kosten der öffentlichen Jugendhilfe für unbegleitete ausländische Kinder und Jugendliche, die diesem nach § 89d Abs. 1 SGB VIII entstehen. Zuständig für die Erstattung sind die Regierungen.</w:t>
      </w:r>
    </w:p>
    <w:p>
      <w:r>
        <w:t xml:space="preserve">(2) Das Staatsministerium wird ermächtigt, im Einvernehmen mit den Staatsministerien des Innern, für Sport und Integration sowie der Finanzen und für Heimat Einzelheiten zur Kostenerstattung nach Abs. 1 durch Rechtsverordnung zu bestimmen.</w:t>
      </w:r>
    </w:p>
    <w:p>
      <w:r>
        <w:rPr>
          <w:color w:val="555555"/>
          <w:sz w:val="17"/>
        </w:rPr>
        <w:t xml:space="preserve">Zitiervorschlag: Art 52a AGSG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https://recht.nulegal.eu/gesetze/AGSG/52a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