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51 AGSG (Bayern) — Kostenbeteiligung des Staates und der Bezirke</w:t>
      </w:r>
    </w:p>
    <w:p>
      <w:r>
        <w:rPr>
          <w:color w:val="555555"/>
          <w:sz w:val="18"/>
        </w:rPr>
        <w:t xml:space="preserve">Gesetz zur Ausführung der Sozialgesetze BayRS 86-7-A/G</w:t>
      </w:r>
    </w:p>
    <w:p>
      <w:r>
        <w:rPr>
          <w:color w:val="555555"/>
          <w:sz w:val="18"/>
        </w:rPr>
        <w:t xml:space="preserve">Landesrecht Bayern</w:t>
      </w:r>
    </w:p>
    <w:p>
      <w:r>
        <w:rPr>
          <w:color w:val="555555"/>
          <w:sz w:val="18"/>
        </w:rPr>
        <w:t xml:space="preserve">Stand: 25.08.2026 (konsolidierte Textfassung, kein amtliches Inkrafttretensdatum)</w:t>
      </w:r>
    </w:p>
    <w:p>
      <w:r>
        <w:t xml:space="preserve">(1) An den Kosten der Unterbringung Minderjähriger oder Volljähriger, denen Hilfe zur Erziehung nach § 34 oder § 41 Abs. 2 in Verbindung mit § 34 SGB VIII oder Eingliederungshilfe nach § 35a Abs. 2 Nr. 4 oder § 41 Abs. 2 in Verbindung mit § 35a Abs. 2 Nr. 4 SGB VIII gewährt wird, beteiligen sich der Staat und die Bezirke jeweils mit einem Festbetrag. Der Festbetrag beträgt für die Bezirke jährlich 28,12 Millionen Euro, für den Staat jährlich 16,87 Millionen Euro. Den Rest der Kosten tragen die kreisfreien Gemeinden und die Landkreise.</w:t>
      </w:r>
    </w:p>
    <w:p>
      <w:r>
        <w:t xml:space="preserve">(2) Das Nähere zur Aufteilung des Festbetrags der Bezirke und des Festbetrags des Staates in feste Anteile der kreisfreien Gemeinden und Landkreise regelt eine Rechtsverordnung des Staatsministeriums im Einvernehmen mit den Staatsministerien des Innern, für Sport und Integration sowie der Finanzen und für Heimat.</w:t>
      </w:r>
    </w:p>
    <w:p>
      <w:r>
        <w:rPr>
          <w:color w:val="555555"/>
          <w:sz w:val="17"/>
        </w:rPr>
        <w:t xml:space="preserve">Zitiervorschlag: Art 51 AGSG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https://recht.nulegal.eu/gesetze/AGSG/51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51 AGSG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