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45 AGSG (Bayern) — Zuständigkeit für die Aufsicht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Zuständige Behörden für die Aufgaben nach §§ 45 bis 48a SGB VIII sind die Regierungen. Die Aufgaben des überörtlichen Trägers der Jugendhilfe nach § 85 Abs. 2 Nr. 2 bis 5 und 7 SGB VIII werden, soweit sie sich auf die Anregung, Planung und den Betrieb einzelner erlaubnispflichtiger Einrichtungen und die damit zusammenhängenden Beratungsaufgaben beziehen, von den Regierungen wahrgenommen.</w:t>
      </w:r>
    </w:p>
    <w:p>
      <w:r>
        <w:t xml:space="preserve">(2) Für Kindertageseinrichtungen im Sinn des Bayerischen Kinderbildungs- und -betreuungsgesetzes und des § 45 SGB VIII nehmen die nach Art. 29 Abs. 1 Satz 2 BayKiBiG zuständigen Behörden die Meldungen nach § 47 SGB VIII entgegen.</w:t>
      </w:r>
    </w:p>
    <w:p>
      <w:r>
        <w:rPr>
          <w:color w:val="555555"/>
          <w:sz w:val="17"/>
        </w:rPr>
        <w:t xml:space="preserve">Zitiervorschlag: Art 45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https://recht.nulegal.eu/gesetze/AGSG/45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