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121 AGSG (Bayern) — Verordnungsermächtigung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Das Staatsministerium wird ermächtigt, durch Rechtsverordnung zu regeln:</w:t>
      </w:r>
    </w:p>
    <w:p>
      <w:r>
        <w:t xml:space="preserve">1. Einzelheiten zum Verfahren, zur Verteilung und zum Umfang der staatlichen Finanzierung nach Art. 120,</w:t>
      </w:r>
    </w:p>
    <w:p>
      <w:r>
        <w:t xml:space="preserve">2. Einzelheiten zur Überprüfung der Dauer des Aufenthalts der gewaltbetroffenen Frau durch die Frauenschutzeinrichtung gemäß den Vorgaben des § 4 Abs. 2 GewHG,</w:t>
      </w:r>
    </w:p>
    <w:p>
      <w:r>
        <w:t xml:space="preserve">3. Bestimmung der zuständigen Stelle sowie zum Verfahren nach § 4 Abs. 3 GewHG,</w:t>
      </w:r>
    </w:p>
    <w:p>
      <w:r>
        <w:t xml:space="preserve">4. Einzelheiten zu den Vorgaben und Aufgaben der Einrichtungen nach § 6 Abs. 6 GewHG,</w:t>
      </w:r>
    </w:p>
    <w:p>
      <w:r>
        <w:t xml:space="preserve">5. Einzelheiten zum Verfahren der Trägeranerkennung nach § 7 GewHG,</w:t>
      </w:r>
    </w:p>
    <w:p>
      <w:r>
        <w:t xml:space="preserve">6. Einzelheiten zu § 8 GewHG,</w:t>
      </w:r>
    </w:p>
    <w:p>
      <w:r>
        <w:t xml:space="preserve">7. Näheres zu Maßnahmen nach § 1 Abs. 2 Nr. 2 und 3 GewHG, einschließlich deren Finanzierung.</w:t>
      </w:r>
    </w:p>
    <w:p>
      <w:r>
        <w:t xml:space="preserve">Rechtsverordnungen nach Satz 1 Nr. 1 bis 5 und 7 und das Finanzierungskonzept im Sinne des § 8 GewHG ergehen im Einvernehmen mit dem Staatsministerium der Finanzen und für Heimat.</w:t>
      </w:r>
    </w:p>
    <w:p>
      <w:r>
        <w:rPr>
          <w:color w:val="555555"/>
          <w:sz w:val="17"/>
        </w:rPr>
        <w:t xml:space="preserve">Zitiervorschlag: Art 121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https://recht.nulegal.eu/gesetze/AGSG/121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