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120 AGSG (Bayern) — Finanzielle Ausstattung der anerkannten Träger von Einrichtungen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finanzielle Ausstattung von Einrichtungen, die von einem nach § 7 GewHG anerkannten Träger betrieben werden und die zur Sicherstellung des Netzes an Schutz- und Beratungsangeboten entsprechend der Entwicklungsplanung nach § 8 Abs. 1 und 2 GewHG erforderlich sind, erfolgt ab dem Jahr 2027 auf Antrag durch staatliche Zuschüsse.</w:t>
      </w:r>
    </w:p>
    <w:p>
      <w:r>
        <w:rPr>
          <w:color w:val="555555"/>
          <w:sz w:val="17"/>
        </w:rPr>
        <w:t xml:space="preserve">Zitiervorschlag: Art 120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