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109a AGSG (Bayern) — Zuständigkeiten nach dem Bundeskindergeldgesetz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kreisfreien Gemeinden und Landkreise sind zuständig für den Vollzug der Leistungen für Bildung und Teilhabe nach dem Bundeskindergeldgesetz. Sie handeln dabei im übertragenen Wirkungskreis.</w:t>
      </w:r>
    </w:p>
    <w:p>
      <w:r>
        <w:t xml:space="preserve">(2) Die Fachaufsicht für den Vollzug der Aufgaben nach Abs. 1 obliegt den Regierungen. Das Staatsministerium ist obere Fachaufsichtsbehörde.</w:t>
      </w:r>
    </w:p>
    <w:p>
      <w:r>
        <w:rPr>
          <w:color w:val="555555"/>
          <w:sz w:val="17"/>
        </w:rPr>
        <w:t xml:space="preserve">Zitiervorschlag: Art 109a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https://recht.nulegal.eu/gesetze/AGSG/109a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