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AGPsychPbG (Brandenburg) — Rechtsschutz</w:t>
      </w:r>
    </w:p>
    <w:p>
      <w:r>
        <w:rPr>
          <w:color w:val="555555"/>
          <w:sz w:val="18"/>
        </w:rPr>
        <w:t xml:space="preserve">Gesetz zur Ausführung des Gesetzes über die psychosoziale Prozessbegleitung im Strafverfahren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29.07.2026 (konsolidierte Textfassung, kein amtliches Inkrafttretensdatum)</w:t>
      </w:r>
    </w:p>
    <w:p>
      <w:r>
        <w:t xml:space="preserve">Für Streitigkeiten nach diesem Gesetz ist der Verwaltungsrechtsweg gegeben.</w:t>
      </w:r>
    </w:p>
    <w:p>
      <w:r>
        <w:rPr>
          <w:color w:val="555555"/>
          <w:sz w:val="17"/>
        </w:rPr>
        <w:t xml:space="preserve">Zitiervorschlag: § 9 AGPsychPbG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https://recht.nulegal.eu/gesetze/AGPsychPbG/9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