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AGPsychPbG (Brandenburg) — Übergangsregelung</w:t>
      </w:r>
    </w:p>
    <w:p>
      <w:r>
        <w:rPr>
          <w:color w:val="555555"/>
          <w:sz w:val="18"/>
        </w:rPr>
        <w:t xml:space="preserve">Gesetz zur Ausführung des Gesetzes über die psychosoziale Prozessbegleitung im Strafverfahren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29.07.2026 (konsolidierte Textfassung, kein amtliches Inkrafttretensdatum)</w:t>
      </w:r>
    </w:p>
    <w:p>
      <w:r>
        <w:t xml:space="preserve">Abweichend von § 1 Nummer 1 können bis zum 31. Juli 2017 Personen, die eine von einem Land der Bundesrepublik Deutschland anerkannte Aus- oder Weiterbildung im Sinne des Gesetzes über die psychosoziale Prozessbegleitung im Strafverfahren begonnen, aber noch nicht beendet haben, als psychosoziale Prozessbegleiterin oder als psychosozialer Prozessbegleiter nach § 1 anerkannt werden, sofern sie die übrigen in § 1 genannten Voraussetzungen erfüllen. Die Anerkennung ist bis zum 31. Juli 2017 zu befristen.</w:t>
      </w:r>
    </w:p>
    <w:p>
      <w:r>
        <w:rPr>
          <w:color w:val="555555"/>
          <w:sz w:val="17"/>
        </w:rPr>
        <w:t xml:space="preserve">Zitiervorschlag: § 11 AGPsychPbG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https://recht.nulegal.eu/gesetze/AGPsychPbG/11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