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AGPsychPbG (Brandenburg) — Verordnungsermächtigung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Justiz zuständige Mitglied der Landesregierung wird ermächtigt, durch Rechtsverordnung</w:t>
      </w:r>
    </w:p>
    <w:p>
      <w:r>
        <w:t xml:space="preserve">abweichend von § 3 eine zuständige Stelle für die Anerkennung nach den §§ 1 und 2 zu bestimmen,</w:t>
      </w:r>
    </w:p>
    <w:p>
      <w:r>
        <w:t xml:space="preserve">Einzelheiten der in § 2 genannten Anerkennungsvoraussetzungen sowie Einzelheiten des Anerkennungsverfahrens zu regeln.</w:t>
      </w:r>
    </w:p>
    <w:p>
      <w:r>
        <w:rPr>
          <w:color w:val="555555"/>
          <w:sz w:val="17"/>
        </w:rPr>
        <w:t xml:space="preserve">Zitiervorschlag: § 10 AGPsychPbG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