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AGPStG (Bayern) — Zuständige Verwaltungsbehörden</w:t>
      </w:r>
    </w:p>
    <w:p>
      <w:r>
        <w:rPr>
          <w:color w:val="555555"/>
          <w:sz w:val="18"/>
        </w:rPr>
        <w:t xml:space="preserve">Gesetz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Verwaltungsbehörden im Sinn des Personenstandsgesetzes (PStG) und der zur Ausführung des Personenstandsgesetzes erlassenen Rechtsvorschriften sind die Kreisverwaltungsbehörden.</w:t>
      </w:r>
    </w:p>
    <w:p>
      <w:r>
        <w:t xml:space="preserve">(2) Für die schriftliche Anzeige eines Sterbefalls nach § 30 Abs. 3 PStG ist die Polizei zuständig. Die Anzeige ist von der Polizeidienststelle zu erstatten, die die amtlichen Ermittlungen führt oder in deren Bereich der Tod eingetreten ist.</w:t>
      </w:r>
    </w:p>
    <w:p>
      <w:r>
        <w:rPr>
          <w:color w:val="555555"/>
          <w:sz w:val="17"/>
        </w:rPr>
        <w:t xml:space="preserve">Zitiervorschlag: Art 5 AGPStG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