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AGPStG (Bayern) — Standesämter</w:t>
      </w:r>
    </w:p>
    <w:p>
      <w:r>
        <w:rPr>
          <w:color w:val="555555"/>
          <w:sz w:val="18"/>
        </w:rPr>
        <w:t xml:space="preserve">Gesetz zur Ausführung des Personenstandsgesetzes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Erfüllung der Aufgaben des Standesamts obliegt den Gemeinden. Sie nehmen diese Aufgaben als Angelegenheit des übertragenen Wirkungskreises wahr und sind hierbei Verantwortliche im Sinne der Verordnung (EU) 2016/679 (Datenschutz-Grundverordnung – DSGVO).</w:t>
      </w:r>
    </w:p>
    <w:p>
      <w:r>
        <w:rPr>
          <w:color w:val="555555"/>
          <w:sz w:val="17"/>
        </w:rPr>
        <w:t xml:space="preserve">Zitiervorschlag: Art 1 AGPStG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https://recht.nulegal.eu/gesetze/AGPStG/1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