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AGOZV 2018</w:t>
      </w:r>
    </w:p>
    <w:p>
      <w:r>
        <w:rPr>
          <w:color w:val="555555"/>
          <w:sz w:val="18"/>
        </w:rPr>
        <w:t xml:space="preserve">Anbaumaterialverordnung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3a Absatz 2 Nummer 2, des § 14a, des § 14b Absatz 2, des § 15a Absatz 2 Satz 1 Nummer 1 Buchstabe a und b und Nummer 2, des § 19a, des § 22a, des § 27 Absatz 3 und des § 57a Absatz 5 des Saatgutverkehrsgesetzes in der Fassung der Bekanntmachung vom 16. Juli 2004 (BGBl. I S. 1673), von denen § 3a Absatz 2 Nummer 2 zuletzt durch Artikel 1 Nummer 3 Buchstabe b des Gesetzes vom 20. Dezember 2016 (BGBl. I S. 3041) sowie § 14a, § 14b Absatz 2, § 15a Absatz 2 Satz 1 Nummer 1 Buchstabe a und b und Nummer 2, § 19a, § 22a und § 27 Absatz 3 zuletzt durch Artikel 372 Nummer 1 der Verordnung vom 31. August 2015 (BGBl. I S. 1474) geändert worden sind und § 57a Absatz 5 durch Artikel 1 Nummer 11 des Gesetzes vom 20. Dezember 2016 (BGBl. I S. 3041) eingefügt worden ist, sowie des § 6 Absatz 1 Nummer 1 bis 4, 8 und 10 und des § 7 Absatz 1 Satz 1 und Satz 2 Nummer 1 und 2 Buchstabe a bis g des Pflanzenschutzgesetzes vom 6. Februar 2012 (BGBl. I S. 148, 1281), von denen § 6 Absatz 1 Nummer 1 bis 4, 8 und 10 und § 7 Absatz 1 Satz 1 durch Artikel 375 Nummer 2 Buchstabe a und Nummer 3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AGOZV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https://recht.nulegal.eu/gesetze/AGOZV%202018/eingangsformel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AGOZV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