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AGMahnVordrV — Inkrafttreten</w:t>
      </w:r>
    </w:p>
    <w:p>
      <w:r>
        <w:rPr>
          <w:color w:val="555555"/>
          <w:sz w:val="18"/>
        </w:rPr>
        <w:t xml:space="preserve">Verordnung zur Einführung von Vordrucken für das arbeitsgerichtliche Mahnverfahren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Diese Verordnung tritt am 1. Januar 1978 in Kraft.</w:t>
      </w:r>
    </w:p>
    <w:p>
      <w:r>
        <w:rPr>
          <w:color w:val="555555"/>
          <w:sz w:val="17"/>
        </w:rPr>
        <w:t xml:space="preserve">Zitiervorschlag: § 7 AGMahnVordrV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https://recht.nulegal.eu/gesetze/AGMahnVordrV/7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