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AGLFGB (Brandenburg) — Überwachung</w:t>
      </w:r>
    </w:p>
    <w:p>
      <w:r>
        <w:rPr>
          <w:color w:val="555555"/>
          <w:sz w:val="18"/>
        </w:rPr>
        <w:t xml:space="preserve">Gesetz zur Ausführung des Lebensmittel- und Futtermittelgesetzbuches und weiterer Vorschriften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amtliche Überwachung ist nach den in § 1 genannten Vorschriften und den hierzu ergangenen Allgemeinen Verwaltungsvorschriften unter Beachtung der europarechtlichen Vorgaben durch Personen gemäß § 5 durchzuführen. Diese treffen die zur Beseitigung festgestellter oder zur Verhütung künftiger Verstöße notwendigen Anordnungen und sind insbesondere zu den Maßnahmen nach den §§ 39, 40, 42 und 43 des Lebensmittel- und Futtermittelgesetzbuches, den §§ 41 und 42 des Vorläufigen Tabakgesetzes sowie nach Artikel 54 der Verordnung (EG) 882/2004 des Europäischen Parlaments und des Rates vom 29. April 2004 über amtliche Kontrollen zur Überprüfung der Einhaltung des Lebensmittel- und Futtermittelrechts sowie der Bestimmungen über Tiergesundheit und Tierschutz (ABl. EU Nr. L 165 S. 1, Nr. L 191 S. 1) berechtigt.</w:t>
      </w:r>
    </w:p>
    <w:p>
      <w:r>
        <w:t xml:space="preserve">(2) Die zuständigen Überwachungsbehörden stellen einander und dem Landesamt für Arbeitsschutz, Verbraucherschutz und Gesundheit die zur rechtmäßigen Erfüllung ihrer Aufgaben erforderlichen Informationen zur Verfügung.</w:t>
      </w:r>
    </w:p>
    <w:p>
      <w:r>
        <w:rPr>
          <w:color w:val="555555"/>
          <w:sz w:val="17"/>
        </w:rPr>
        <w:t xml:space="preserve">Zitiervorschlag: § 8 AGLFGB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https://recht.nulegal.eu/gesetze/AGLFGB/8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