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AGLFGB (Brandenburg) — Private Sachverständige</w:t>
      </w:r>
    </w:p>
    <w:p>
      <w:r>
        <w:rPr>
          <w:color w:val="555555"/>
          <w:sz w:val="18"/>
        </w:rPr>
        <w:t xml:space="preserve">Gesetz zur Ausführung des Lebensmittel- und Futtermittelgesetzbuches und weiterer Vorschriften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Untersuchung von Proben im Sinne von § 43 Abs. 1 Satz 2 und § 43 Abs. 5 des Lebensmittel- und Futtermittelgesetzbuches sind ausschließlich private Sachverständige befugt, die von der zuständigen obersten Landesbehörde zugelassen wurden oder über eine entsprechende Zulassung eines anderen Bundeslandes verfügen.</w:t>
      </w:r>
    </w:p>
    <w:p>
      <w:r>
        <w:t xml:space="preserve">(2) Die privaten Sachverständigen haben die Untersuchungen und Beurteilungen nach den amtlichen Sammlungen von Untersuchungsverfahren gemäß § 64 des Lebensmittel- und Futtermittelgesetzbuches, nach amtlichen Analyseverfahren auf Grundlage geltender rechtlicher Bestimmungen sowie nach dem neuesten Stand wissenschaftlicher Erkenntnisse durchzuführen.</w:t>
      </w:r>
    </w:p>
    <w:p>
      <w:r>
        <w:t xml:space="preserve">(3) Die Absätze 1 und 2 gelten nur insoweit, als Verordnungen nach § 46 Abs. 1 Nr. 1 und 2 des Lebensmittel- und Futtermittelgesetzbuches keine abweichenden Regelungen treffen.</w:t>
      </w:r>
    </w:p>
    <w:p>
      <w:r>
        <w:rPr>
          <w:color w:val="555555"/>
          <w:sz w:val="17"/>
        </w:rPr>
        <w:t xml:space="preserve">Zitiervorschlag: § 6 AGLFGB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https://recht.nulegal.eu/gesetze/AGLFGB/6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AGLFGB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