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AGKStV (Bayern)</w:t>
      </w:r>
    </w:p>
    <w:p>
      <w:r>
        <w:rPr>
          <w:color w:val="555555"/>
          <w:sz w:val="18"/>
        </w:rPr>
        <w:t xml:space="preserve">Gesetz zur Ausführung konkordats- und staatskirchenvertraglicher Verpflichtungen Bayerns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in Wirksamkeit ab 1. Januar 1925 und wird als dringend bezeichnet.</w:t>
      </w:r>
    </w:p>
    <w:p>
      <w:r>
        <w:t xml:space="preserve">[Amtl. Anm.:] Betrifft die ursprüngliche Fassung vom 7. April 1925 (Nr. 12 des Gesetz- und Verordnungsblattes vom 20. April 1925, S. 135)</w:t>
      </w:r>
    </w:p>
    <w:p>
      <w:r>
        <w:rPr>
          <w:color w:val="555555"/>
          <w:sz w:val="17"/>
        </w:rPr>
        <w:t xml:space="preserve">Zitiervorschlag: Art 3 AGKStV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https://recht.nulegal.eu/gesetze/AGKStV/3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