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AGIHKG (Brandenburg)</w:t>
      </w:r>
    </w:p>
    <w:p>
      <w:r>
        <w:rPr>
          <w:color w:val="555555"/>
          <w:sz w:val="18"/>
        </w:rPr>
        <w:t xml:space="preserve">Gesetz zur Ergänzung des Rechts der Industrie- und Handelskammern im Land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Die Industrie- und Handelskammern sind berechtigt, im Rahmen des § 36 der Gewerbeordnung und der hierzu ergangenen Vorschriften Sachverständige zu bestellen und zu vereidigen.</w:t>
      </w:r>
    </w:p>
    <w:p>
      <w:r>
        <w:rPr>
          <w:color w:val="555555"/>
          <w:sz w:val="17"/>
        </w:rPr>
        <w:t xml:space="preserve">Zitiervorschlag: § 7 AGIHKG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https://recht.nulegal.eu/gesetze/AGIHKG/7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