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AGGrdstVG (Brandenburg)</w:t>
      </w:r>
    </w:p>
    <w:p>
      <w:r>
        <w:rPr>
          <w:color w:val="555555"/>
          <w:sz w:val="18"/>
        </w:rPr>
        <w:t xml:space="preserve">Gesetz zur Ausführung des Grundstücksverkehrsgesetzes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18. März 1994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2 AGGrdstVG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https://recht.nulegal.eu/gesetze/AGGrdstVG/2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