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26i AGG — Berufsbeschränkung</w:t>
      </w:r>
    </w:p>
    <w:p>
      <w:r>
        <w:rPr>
          <w:color w:val="555555"/>
          <w:sz w:val="18"/>
        </w:rPr>
        <w:t xml:space="preserve">Allgemeines Gleichbehandlungsgesetz</w:t>
      </w:r>
    </w:p>
    <w:p>
      <w:r>
        <w:rPr>
          <w:color w:val="555555"/>
          <w:sz w:val="18"/>
        </w:rPr>
        <w:t xml:space="preserve">Stand: 28.05.2022 (konsolidierte Textfassung, kein amtliches Inkrafttretensdatum)</w:t>
      </w:r>
    </w:p>
    <w:p>
      <w:r>
        <w:t xml:space="preserve">Die oder der Unabhängige Bundesbeauftragte für Antidiskriminierung ist verpflichtet, eine beabsichtigte Erwerbstätigkeit oder sonstige entgeltliche Beschäftigung außerhalb des öffentlichen Dienstes, die innerhalb der ersten 18 Monate nach dem Ende der Amtszeit oder einer anschließenden Geschäftsführung aufgenommen werden soll, schriftlich oder elektronisch gegenüber der Präsidentin oder dem Präsidenten des Deutschen Bundestages anzuzeigen. Die Präsidentin oder der Präsident des Deutschen Bundestages kann der oder dem Unabhängigen Bundesbeauftragten für Antidiskriminierung die beabsichtigte Erwerbstätigkeit oder sonstige entgeltliche Beschäftigung untersagen, soweit zu besorgen ist, dass öffentliche Interessen beeinträchtigt werden. Von einer Beeinträchtigung ist insbesondere dann auszugehen, wenn die beabsichtigte Erwerbstätigkeit oder sonstige entgeltliche Beschäftigung in Angelegenheiten oder Bereichen ausgeführt werden soll, in denen die oder der Unabhängige Bundesbeauftragte für Antidiskriminierung während der Amtszeit oder einer anschließenden Geschäftsführung tätig war. Eine Untersagung soll in der Regel die Dauer von einem Jahr nach dem Ende der Amtszeit oder einer anschließenden Geschäftsführung nicht überschreiten. In Fällen der schweren Beeinträchtigung öffentlicher Interessen kann eine Untersagung auch für die Dauer von bis zu 18 Monaten ausgesprochen werden.</w:t>
      </w:r>
    </w:p>
    <w:p>
      <w:r>
        <w:rPr>
          <w:color w:val="555555"/>
          <w:sz w:val="17"/>
        </w:rPr>
        <w:t xml:space="preserve">Zitiervorschlag: § 26i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https://recht.nulegal.eu/gesetze/AGG/26i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