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26e AGG — Verschwiegenheitspflicht der oder des Unabhängigen Bundesbeauftragten für Antidiskriminierung</w:t>
      </w:r>
    </w:p>
    <w:p>
      <w:r>
        <w:rPr>
          <w:color w:val="555555"/>
          <w:sz w:val="18"/>
        </w:rPr>
        <w:t xml:space="preserve">Allgemeines Gleichbehandlungsgesetz</w:t>
      </w:r>
    </w:p>
    <w:p>
      <w:r>
        <w:rPr>
          <w:color w:val="555555"/>
          <w:sz w:val="18"/>
        </w:rPr>
        <w:t xml:space="preserve">Stand: 28.05.2022 (konsolidierte Textfassung, kein amtliches Inkrafttretensdatum)</w:t>
      </w:r>
    </w:p>
    <w:p>
      <w:r>
        <w:t xml:space="preserve">(1) Die oder der Unabhängige Bundesbeauftragte für Antidiskriminierung ist verpflichtet, über die Angelegenheiten, die ihr oder ihm im Amt oder während einer anschließenden Geschäftsführung bekannt werden, Verschwiegenheit zu bewahren. Dies gilt nicht für Mitteilungen im dienstlichen Verkehr oder für Tatsachen, die offenkundig sind oder ihrer Bedeutung nach keiner Geheimhaltung bedürfen. Die oder der Unabhängige Bundesbeauftragte für Antidiskriminierung entscheidet nach pflichtgemäßem Ermessen, ob und inwieweit sie oder er über solche Angelegenheiten vor Gericht oder außergerichtlich aussagt oder Erklärungen abgibt.</w:t>
      </w:r>
    </w:p>
    <w:p>
      <w:r>
        <w:t xml:space="preserve">(2) Die Pflicht zur Verschwiegenheit gilt auch nach Beendigung des Amtsverhältnisses oder nach Beendigung einer anschließenden Geschäftsführung. In Angelegenheiten, für die die Pflicht zur Verschwiegenheit gilt, darf vor Gericht oder außergerichtlich nur ausgesagt werden und dürfen Erklärungen nur abgegeben werden, wenn dies die oder der amtierende Unabhängige Bundesbeauftragte für Antidiskriminierung genehmigt hat.</w:t>
      </w:r>
    </w:p>
    <w:p>
      <w:r>
        <w:t xml:space="preserve">(3) Unberührt bleibt die Pflicht, bei einer Gefährdung der freiheitlichen demokratischen Grundordnung für deren Erhaltung einzutreten und die gesetzlich begründete Pflicht, Straftaten anzuzeigen.</w:t>
      </w:r>
    </w:p>
    <w:p>
      <w:r>
        <w:rPr>
          <w:color w:val="555555"/>
          <w:sz w:val="17"/>
        </w:rPr>
        <w:t xml:space="preserve">Zitiervorschlag: § 26e AGG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https://recht.nulegal.eu/gesetze/AGG/26e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