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26c AGG — Beginn und Ende des Amtsverhältnisses der oder des Unabhängigen Bundesbeauftragten für Antidiskriminierung; Amtseid</w:t>
      </w:r>
    </w:p>
    <w:p>
      <w:r>
        <w:rPr>
          <w:color w:val="555555"/>
          <w:sz w:val="18"/>
        </w:rPr>
        <w:t xml:space="preserve">Allgemeines Gleichbehandlungsgesetz</w:t>
      </w:r>
    </w:p>
    <w:p>
      <w:r>
        <w:rPr>
          <w:color w:val="555555"/>
          <w:sz w:val="18"/>
        </w:rPr>
        <w:t xml:space="preserve">Stand: 24.09.2022 (konsolidierte Textfassung, kein amtliches Inkrafttretensdatum)</w:t>
      </w:r>
    </w:p>
    <w:p>
      <w:r>
        <w:t xml:space="preserve">(1) Die oder der nach § 26 Gewählte ist von der Bundespräsidentin oder dem Bundespräsidenten zu ernennen. Das Amtsverhältnis der oder des Unabhängigen Bundesbeauftragten für Antidiskriminierung beginnt mit der Aushändigung der Ernennungsurkunde.</w:t>
      </w:r>
    </w:p>
    <w:p>
      <w:r>
        <w:t xml:space="preserve">(2) Die oder der Unabhängige Bundesbeauftragte für Antidiskriminierung leistet vor der Bundespräsidentin oder dem Bundespräsidenten folgenden Eid: „Ich schwöre, dass ich meine Kraft dem Wohl des deutschen Volkes widmen, seinen Nutzen mehren, Schaden von ihm wenden, das Grundgesetz und die Gesetze des Bundes wahren und verteidigen, meine Pflichten gewissenhaft erfüllen und Gerechtigkeit gegen jedermann üben werde. So wahr mir Gott helfe.“ Der Eid kann auch ohne religiöse Beteuerung geleistet werden.</w:t>
      </w:r>
    </w:p>
    <w:p>
      <w:r>
        <w:t xml:space="preserve">(3) Das Amtsverhältnis endet</w:t>
      </w:r>
    </w:p>
    <w:p>
      <w:pPr>
        <w:ind w:left="420"/>
      </w:pPr>
      <w:r>
        <w:t xml:space="preserve">1. regulär mit dem Ablauf der Amtszeit oder</w:t>
      </w:r>
    </w:p>
    <w:p>
      <w:pPr>
        <w:ind w:left="420"/>
      </w:pPr>
      <w:r>
        <w:t xml:space="preserve">2. wenn die oder der Unabhängige Bundesbeauftragte für Antidiskriminierung vorzeitig aus dem Amt entlassen wird.</w:t>
      </w:r>
    </w:p>
    <w:p>
      <w:r>
        <w:t xml:space="preserve">(4) Entlassen wird die oder der Unabhängige Bundesbeauftragte für Antidiskriminierung</w:t>
      </w:r>
    </w:p>
    <w:p>
      <w:pPr>
        <w:ind w:left="420"/>
      </w:pPr>
      <w:r>
        <w:t xml:space="preserve">1. auf eigenes Verlangen oder</w:t>
      </w:r>
    </w:p>
    <w:p>
      <w:pPr>
        <w:ind w:left="420"/>
      </w:pPr>
      <w:r>
        <w:t xml:space="preserve">2. auf Vorschlag der Bundesregierung, wenn die oder der Unabhängige Bundesbeauftragte für Antidiskriminierung eine schwere Verfehlung begangen hat oder die Voraussetzungen für die Wahrnehmung ihrer oder seiner Aufgaben nicht mehr erfüllt.</w:t>
      </w:r>
    </w:p>
    <w:p>
      <w:r>
        <w:t xml:space="preserve">Die Entlassung erfolgt durch die Bundespräsidentin oder den Bundespräsidenten.</w:t>
      </w:r>
    </w:p>
    <w:p>
      <w:r>
        <w:t xml:space="preserve">(5) Im Fall der Beendigung des Amtsverhältnisses vollzieht die Bundespräsidentin oder der Bundespräsident eine Urkunde. Die Entlassung wird mit der Aushändigung der Urkunde wirksam.</w:t>
      </w:r>
    </w:p>
    <w:p>
      <w:r>
        <w:rPr>
          <w:color w:val="555555"/>
          <w:sz w:val="17"/>
        </w:rPr>
        <w:t xml:space="preserve">Zitiervorschlag: § 26c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https://recht.nulegal.eu/gesetze/AGG/26c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