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AGFlurbG (Bayern) — Aufgaben der Teilnehmergemeinschaft (Zu § 18 Abs. 2 FlurbG)</w:t>
      </w:r>
    </w:p>
    <w:p>
      <w:r>
        <w:rPr>
          <w:color w:val="555555"/>
          <w:sz w:val="18"/>
        </w:rPr>
        <w:t xml:space="preserve">Gesetz zur Ausführung des Flurbereinigungsgesetzes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Teilnehmergemeinschaft nimmt im Flurbereinigungsgebiet die Aufgaben und Befugnisse der Flurbereinigungsbehörde nach § 19 Abs. 1 Satz 3, Abs. 2 und 3, den §§ 24, 35 Abs. 2, den §§ 36, 37, 39 bis 42, 44 bis 51, 52 Abs. 1 und 2, den §§ 53 bis 60, 67 bis 78, 84, 85 Nr. 1 bis 4 und 7 bis 10, § 86 Abs. 1, 2 Nr. 2 bis 8 und Abs. 3, § 88 Nr. 1, 2, 4, 5, 8 bis 10, § 89 Abs. 1, den §§ 90 und 106 FlurbG wahr. Insoweit stehen ihr die Befugnisse nach den §§ 116, 123, 126 Abs. 2, den §§ 127, 128, 134 Abs. 2 und § 135 FlurbG zu. Dies gilt im beschleunigten Zusammenlegungsverfahren entsprechend.</w:t>
      </w:r>
    </w:p>
    <w:p>
      <w:r>
        <w:t xml:space="preserve">(2) Im Rahmen des Abs. 1 kann das Amt für Ländliche Entwicklung der Teilnehmergemeinschaft Weisungen erteilen. § 137 Abs. 2 FlurbG gilt entsprechend.</w:t>
      </w:r>
    </w:p>
    <w:p>
      <w:r>
        <w:rPr>
          <w:color w:val="555555"/>
          <w:sz w:val="17"/>
        </w:rPr>
        <w:t xml:space="preserve">Zitiervorschlag: Art 2 AGFlurbG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https://recht.nulegal.eu/gesetze/AGFlurbG/2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