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AGFlurbG (Bayern) — Flurbereinigungsbehörden (Zu § 2 Abs. 2 und 4 FlurbG)</w:t>
      </w:r>
    </w:p>
    <w:p>
      <w:r>
        <w:rPr>
          <w:color w:val="555555"/>
          <w:sz w:val="18"/>
        </w:rPr>
        <w:t xml:space="preserve">Gesetz zur Ausführung des Flurbereinigungsgesetzes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für die Flurbereinigung zuständige oberste Landesbehörde ist das Staatsministerium für Ernährung, Landwirtschaft, Forsten und Tourismus (Staatsministerium); ihm obliegt die Leitung der Verwaltung für Ländliche Entwicklung.</w:t>
      </w:r>
    </w:p>
    <w:p>
      <w:r>
        <w:t xml:space="preserve">(2) Obere Flurbereinigungsbehörden sind die Ämter für Ländliche Entwicklung. Sie sind dem Staatsministerium unmittelbar nachgeordnet.</w:t>
      </w:r>
    </w:p>
    <w:p>
      <w:r>
        <w:t xml:space="preserve">(3) Dem Amt für Ländliche Entwicklung werden sämtliche Aufgaben und Befugnisse übertragen, die nach dem Flurbereinigungsgesetz (FlurbG) der Flurbereinigungsbehörde zustehen, soweit sie nicht nach Art. 2 der Teilnehmergemeinschaft übertragen werden.</w:t>
      </w:r>
    </w:p>
    <w:p>
      <w:r>
        <w:t xml:space="preserve">(4) Flurbereinigungsbehörde im Sinn anderer Rechtsvorschriften ist das Amt für Ländliche Entwicklung.</w:t>
      </w:r>
    </w:p>
    <w:p>
      <w:r>
        <w:rPr>
          <w:color w:val="555555"/>
          <w:sz w:val="17"/>
        </w:rPr>
        <w:t xml:space="preserve">Zitiervorschlag: Art 1 AGFlurbG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https://recht.nulegal.eu/gesetze/AGFlurbG/1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