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56 AGBGB (Bayern) — Dienstbarkeiten an buchungsfreien Grundstücken</w:t>
      </w:r>
    </w:p>
    <w:p>
      <w:r>
        <w:rPr>
          <w:color w:val="555555"/>
          <w:sz w:val="18"/>
        </w:rPr>
        <w:t xml:space="preserve">Gesetz zur Ausführung des Bürgerlichen Gesetzbuchs</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Begründung einer Dienstbarkeit an einem Grundstück, das im Grundbuch nicht eingetragen ist und nach den Vorschriften der Grundbuchordnung nicht eingetragen zu werden braucht, ist die Einigung des Bestellers und des Erwerbers darüber, daß das Grundstück mit der Dienstbarkeit belastet werden soll, erforderlich. Die Erklärung des Bestellers muß in öffentlich beglaubigter Form abgegeben werden.</w:t>
      </w:r>
    </w:p>
    <w:p>
      <w:r>
        <w:t xml:space="preserve">(2) Zur Aufhebung einer Dienstbarkeit an einem Grundstück der in Absatz 1 bezeichneten Art ist die Erklärung des Berechtigten gegenüber dem Eigentümer erforderlich, daß er die Dienstbarkeit aufgebe; die Erklärung muß in öffentlich beglaubigter Form abgegeben werden. § 876 des Bürgerlichen Gesetzbuchs gilt entsprechend.</w:t>
      </w:r>
    </w:p>
    <w:p>
      <w:r>
        <w:t xml:space="preserve">(3) Eine Dienstbarkeit an einem Grundstück der in Absatz 1 bezeichneten Art erlischt mit dem Ablauf von zehn Jahren nach der letzten Ausübung. Hat eine Ausübung nicht stattgefunden, so beginnt die zehnjährige Frist mit dem Zeitpunkt, von dem an die Ausübung zulässig war. Die für die Verjährung geltenden Vorschriften der §§ 203, 204 Abs. 1 Nrn. 1, 4, 6, 7 bis 9, 11 bis 14, Abs. 2 und 3, §§ 205 bis 207, 209 bis 213 des Bürgerlichen Gesetzbuchs sind entsprechend anzuwenden. Der Ablauf der Frist wird nicht dadurch gehemmt, daß die Dienstbarkeit nur zeitweise ausgeübt werden kann. Die Frist endet jedoch in diesem Fall nicht, bevor die Zeit, zu der die Ausübung zulässig war, zum zweiten Mal eingetreten und seit dem zweiten Eintritt ein Jahr verstrichen ist.</w:t>
      </w:r>
    </w:p>
    <w:p>
      <w:r>
        <w:rPr>
          <w:color w:val="555555"/>
          <w:sz w:val="17"/>
        </w:rPr>
        <w:t xml:space="preserve">Zitiervorschlag: Art 56 AGBGB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https://recht.nulegal.eu/gesetze/AGBGB/56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56 AGBGB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