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AGAufenthG (Bayern) — Zuständigkeit der Verwaltungsgerichtsbarkeit</w:t>
      </w:r>
    </w:p>
    <w:p>
      <w:r>
        <w:rPr>
          <w:color w:val="555555"/>
          <w:sz w:val="18"/>
        </w:rPr>
        <w:t xml:space="preserve">Ausführungsgesetz-Aufenthaltsgesetz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§ 58 Abs. 9a Satz 1 AufenthG ist für Anordnungen nach § 58 Abs. 8 AufenthG die Verwaltungsgerichtsbarkeit zuständig.</w:t>
      </w:r>
    </w:p>
    <w:p>
      <w:r>
        <w:rPr>
          <w:color w:val="555555"/>
          <w:sz w:val="17"/>
        </w:rPr>
        <w:t xml:space="preserve">Zitiervorschlag: Art 4 AGAufenthG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https://recht.nulegal.eu/gesetze/AGAufenthG/4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