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AFuV 2005 — Übergangsregelungen</w:t>
      </w:r>
    </w:p>
    <w:p>
      <w:r>
        <w:rPr>
          <w:color w:val="555555"/>
          <w:sz w:val="18"/>
        </w:rPr>
        <w:t xml:space="preserve">Amateurfunkverordnung</w:t>
      </w:r>
    </w:p>
    <w:p>
      <w:r>
        <w:rPr>
          <w:color w:val="555555"/>
          <w:sz w:val="18"/>
        </w:rPr>
        <w:t xml:space="preserve">Stand: 24.06.2024 (konsolidierte Textfassung, kein amtliches Inkrafttretensdatum)</w:t>
      </w:r>
    </w:p>
    <w:p>
      <w:r>
        <w:t xml:space="preserve">(1) Für Amateurfunkzeugnisse, die vor dem Inkrafttreten dieser Verordnung erteilt wurden, gilt:</w:t>
      </w:r>
    </w:p>
    <w:p>
      <w:pPr>
        <w:ind w:left="420"/>
      </w:pPr>
      <w:r>
        <w:t xml:space="preserve">1. Amateurfunkzeugnisse der Klasse 3 stehen dem Amateurfunkzeugnis der Klasse E im Sinne dieser Verordnung gleich.</w:t>
      </w:r>
    </w:p>
    <w:p>
      <w:pPr>
        <w:ind w:left="420"/>
      </w:pPr>
      <w:r>
        <w:t xml:space="preserve">2. Alle anderen erteilten Amateurfunkzeugnisse stehen dem Amateurfunkzeugnis der Klasse A im Sinne dieser Verordnung gleich.</w:t>
      </w:r>
    </w:p>
    <w:p>
      <w:r>
        <w:t xml:space="preserve">(2) Für Zulassungen zur Teilnahme am Amateurfunkdienst und für Amateurfunkgenehmigungen, die vor dem Inkrafttreten dieser Verordnung erteilt wurden, gilt Absatz 1 entsprechend.</w:t>
      </w:r>
    </w:p>
    <w:p>
      <w:r>
        <w:t xml:space="preserve">(3) Ausbildungsrufzeichen der Rufzeichenreihe DN0AAA bis DN8ZZZ werden ein Jahr nach Inkrafttreten dieser Verordnung nicht mehr zugeteilt. Zugeteilte Ausbildungsrufzeichen der vorgenannten Reihe behalten bis zum 31. Dezember 2028 ihre Gültigkeit.</w:t>
      </w:r>
    </w:p>
    <w:p>
      <w:r>
        <w:rPr>
          <w:color w:val="555555"/>
          <w:sz w:val="17"/>
        </w:rPr>
        <w:t xml:space="preserve">Zitiervorschlag: § 19 AFuV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https://recht.nulegal.eu/gesetze/AFuV%202005/19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