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AFuV 2005 — Ausbildungsfunkbetrieb</w:t>
      </w:r>
    </w:p>
    <w:p>
      <w:r>
        <w:rPr>
          <w:color w:val="555555"/>
          <w:sz w:val="18"/>
        </w:rPr>
        <w:t xml:space="preserve">Amateurfunkverordnung</w:t>
      </w:r>
    </w:p>
    <w:p>
      <w:r>
        <w:rPr>
          <w:color w:val="555555"/>
          <w:sz w:val="18"/>
        </w:rPr>
        <w:t xml:space="preserve">Stand: 24.06.2024 (konsolidierte Textfassung, kein amtliches Inkrafttretensdatum)</w:t>
      </w:r>
    </w:p>
    <w:p>
      <w:r>
        <w:t xml:space="preserve">(1) Der Ausbildungsfunkbetrieb dient der praktischen Vorbereitung auf das Ablegen der fachlichen Prüfung für Funkamateure zum Erwerb eines Amateurfunkzeugnisses. Zur Durchführung des Ausbildungsfunkbetriebs sind zum Amateurfunkdienst zugelassene Funkamateure mit Amateurfunkzeugnissen der Klassen A und E berechtigt. Der Berechtigungsumfang für den Ausbildungsfunkbetrieb entspricht dem Berechtigungsumfang des ausbildenden Funkamateurs.</w:t>
      </w:r>
    </w:p>
    <w:p>
      <w:r>
        <w:t xml:space="preserve">(2) Im Rahmen des Ausbildungsfunkbetriebs ist Personen, die nicht Inhaber eines entsprechenden Amateurfunkzeugnisses sind, die Teilnahme am Amateurfunkdienst unter unmittelbarer Anleitung und Aufsicht eines zur Teilnahme am Amateurfunkdienst zugelassenen und zur Durchführung des Ausbildungsfunkbetriebs berechtigten Funkamateurs gestattet.</w:t>
      </w:r>
    </w:p>
    <w:p>
      <w:r>
        <w:t xml:space="preserve">(3) Während des Ausbildungsfunkbetriebs ist von den Auszubildenden das dem Ausbilder zugeteilte personengebundene Rufzeichen oder das Rufzeichen der Klubstation mit einem Rufzeichenzusatz nach § 11 Absatz 5 zu verwenden.</w:t>
      </w:r>
    </w:p>
    <w:p>
      <w:r>
        <w:t xml:space="preserve">(4) Der Ausbilder hat auf Verlangen der Bundesnetzagentur Auskunft über Art und Umfang des Ausbildungsfunkbetriebs zu geben.</w:t>
      </w:r>
    </w:p>
    <w:p>
      <w:r>
        <w:rPr>
          <w:color w:val="555555"/>
          <w:sz w:val="17"/>
        </w:rPr>
        <w:t xml:space="preserve">Zitiervorschlag: § 12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