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AFuV 2005 — Anwendungsbereich</w:t>
      </w:r>
    </w:p>
    <w:p>
      <w:r>
        <w:rPr>
          <w:color w:val="555555"/>
          <w:sz w:val="18"/>
        </w:rPr>
        <w:t xml:space="preserve">Amateurfunkverordnung</w:t>
      </w:r>
    </w:p>
    <w:p>
      <w:r>
        <w:rPr>
          <w:color w:val="555555"/>
          <w:sz w:val="18"/>
        </w:rPr>
        <w:t xml:space="preserve">Stand: 24.06.2024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Durchführung und die inhaltlichen Anforderungen der fachlichen Prüfung für Funkamateure,</w:t>
      </w:r>
    </w:p>
    <w:p>
      <w:pPr>
        <w:ind w:left="420"/>
      </w:pPr>
      <w:r>
        <w:t xml:space="preserve">2. die Einteilung der verschiedenen Arten von Amateurfunkzeugnissen,</w:t>
      </w:r>
    </w:p>
    <w:p>
      <w:pPr>
        <w:ind w:left="420"/>
      </w:pPr>
      <w:r>
        <w:t xml:space="preserve">3. das Anerkennen ausländischer Amateurfunk-Prüfungsbescheinigungen oder Genehmigungen,</w:t>
      </w:r>
    </w:p>
    <w:p>
      <w:pPr>
        <w:ind w:left="420"/>
      </w:pPr>
      <w:r>
        <w:t xml:space="preserve">4. das Verfahren der Zuteilung und Einzelheiten der Anwendung und Mitbenutzung von Rufzeichen,</w:t>
      </w:r>
    </w:p>
    <w:p>
      <w:pPr>
        <w:ind w:left="420"/>
      </w:pPr>
      <w:r>
        <w:t xml:space="preserve">5. den Ausbildungsfunkbetrieb und</w:t>
      </w:r>
    </w:p>
    <w:p>
      <w:pPr>
        <w:ind w:left="420"/>
      </w:pPr>
      <w:r>
        <w:t xml:space="preserve">6. die technischen und betrieblichen Rahmenbedingungen für die Durchführung des Amateurfunkdienstes einschließlich der Nutzungsbedingungen für die im Frequenzplan für den Amateurfunkdienst ausgewiesenen Frequenzbereiche (Anlage 1).</w:t>
      </w:r>
    </w:p>
    <w:p>
      <w:r>
        <w:t xml:space="preserve">Regelungen der Verordnung über das Nachweisverfahren zur Begrenzung elektromagnetischer Felder vom 20. August 2002 (BGBl. I S. 3366) bleiben unberührt.</w:t>
      </w:r>
    </w:p>
    <w:p>
      <w:r>
        <w:rPr>
          <w:color w:val="555555"/>
          <w:sz w:val="17"/>
        </w:rPr>
        <w:t xml:space="preserve">Zitiervorschlag: § 1 AFuV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https://recht.nulegal.eu/gesetze/AFuV%202005/1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