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AFuG 1997 — Inkrafttreten, Außerkrafttreten</w:t>
      </w:r>
    </w:p>
    <w:p>
      <w:r>
        <w:rPr>
          <w:color w:val="555555"/>
          <w:sz w:val="18"/>
        </w:rPr>
        <w:t xml:space="preserve">Amateurfunkgesetz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13 AFuG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https://recht.nulegal.eu/gesetze/AFuG%201997/13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